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4CF" w:rsidRPr="0028224D" w:rsidRDefault="00A434CF" w:rsidP="00A434CF">
      <w:bookmarkStart w:id="0" w:name="_GoBack"/>
      <w:bookmarkEnd w:id="0"/>
      <w:r w:rsidRPr="0028224D">
        <w:rPr>
          <w:noProof/>
          <w:sz w:val="32"/>
          <w:szCs w:val="32"/>
          <w:lang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-347345</wp:posOffset>
            </wp:positionV>
            <wp:extent cx="3314700" cy="657225"/>
            <wp:effectExtent l="0" t="0" r="0" b="0"/>
            <wp:wrapNone/>
            <wp:docPr id="3" name="Imagen 3" descr="Colegio San Mar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San Marc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34CF" w:rsidRDefault="00A434CF" w:rsidP="00A434CF">
      <w:pPr>
        <w:jc w:val="center"/>
        <w:rPr>
          <w:b/>
          <w:sz w:val="32"/>
          <w:szCs w:val="32"/>
          <w:u w:val="single"/>
        </w:rPr>
      </w:pPr>
      <w:r w:rsidRPr="003F3556">
        <w:rPr>
          <w:b/>
          <w:sz w:val="32"/>
          <w:szCs w:val="32"/>
          <w:u w:val="single"/>
        </w:rPr>
        <w:t>GUÌA</w:t>
      </w:r>
      <w:r>
        <w:rPr>
          <w:b/>
          <w:sz w:val="32"/>
          <w:szCs w:val="32"/>
          <w:u w:val="single"/>
        </w:rPr>
        <w:t xml:space="preserve"> N:2</w:t>
      </w:r>
      <w:r w:rsidRPr="003F3556">
        <w:rPr>
          <w:b/>
          <w:sz w:val="32"/>
          <w:szCs w:val="32"/>
          <w:u w:val="single"/>
        </w:rPr>
        <w:t xml:space="preserve"> DEL GÈNERO DRAMÀTICO</w:t>
      </w:r>
    </w:p>
    <w:p w:rsidR="00A434CF" w:rsidRDefault="00A434CF" w:rsidP="00A434CF">
      <w:pPr>
        <w:rPr>
          <w:b/>
          <w:sz w:val="32"/>
          <w:szCs w:val="32"/>
        </w:rPr>
      </w:pPr>
      <w:r>
        <w:rPr>
          <w:b/>
          <w:sz w:val="32"/>
          <w:szCs w:val="32"/>
        </w:rPr>
        <w:t>Nombre:</w:t>
      </w:r>
    </w:p>
    <w:p w:rsidR="00A434CF" w:rsidRDefault="00A434CF" w:rsidP="00A434CF">
      <w:pPr>
        <w:rPr>
          <w:b/>
          <w:sz w:val="32"/>
          <w:szCs w:val="32"/>
        </w:rPr>
      </w:pPr>
      <w:r>
        <w:rPr>
          <w:b/>
          <w:sz w:val="32"/>
          <w:szCs w:val="32"/>
        </w:rPr>
        <w:t>Curso:</w:t>
      </w:r>
    </w:p>
    <w:p w:rsidR="00A434CF" w:rsidRPr="00023573" w:rsidRDefault="00A434CF" w:rsidP="00A434CF">
      <w:pPr>
        <w:rPr>
          <w:b/>
          <w:sz w:val="32"/>
          <w:szCs w:val="32"/>
        </w:rPr>
      </w:pPr>
      <w:r>
        <w:rPr>
          <w:b/>
          <w:sz w:val="32"/>
          <w:szCs w:val="32"/>
        </w:rPr>
        <w:t>Fecha:</w:t>
      </w:r>
    </w:p>
    <w:tbl>
      <w:tblPr>
        <w:tblStyle w:val="Tablaconcuadrcula"/>
        <w:tblW w:w="8658" w:type="dxa"/>
        <w:tblLook w:val="04A0" w:firstRow="1" w:lastRow="0" w:firstColumn="1" w:lastColumn="0" w:noHBand="0" w:noVBand="1"/>
      </w:tblPr>
      <w:tblGrid>
        <w:gridCol w:w="2695"/>
        <w:gridCol w:w="1492"/>
        <w:gridCol w:w="1450"/>
        <w:gridCol w:w="62"/>
        <w:gridCol w:w="2723"/>
        <w:gridCol w:w="236"/>
      </w:tblGrid>
      <w:tr w:rsidR="00A434CF" w:rsidRPr="0028224D" w:rsidTr="00572BB7">
        <w:trPr>
          <w:trHeight w:val="515"/>
        </w:trPr>
        <w:tc>
          <w:tcPr>
            <w:tcW w:w="2695" w:type="dxa"/>
          </w:tcPr>
          <w:p w:rsidR="00A434CF" w:rsidRPr="0028224D" w:rsidRDefault="00A434CF" w:rsidP="00572BB7">
            <w:pPr>
              <w:rPr>
                <w:b/>
              </w:rPr>
            </w:pPr>
            <w:r w:rsidRPr="0028224D">
              <w:rPr>
                <w:b/>
              </w:rPr>
              <w:t>CONTENIDOS</w:t>
            </w:r>
          </w:p>
        </w:tc>
        <w:tc>
          <w:tcPr>
            <w:tcW w:w="5963" w:type="dxa"/>
            <w:gridSpan w:val="5"/>
          </w:tcPr>
          <w:p w:rsidR="00A434CF" w:rsidRPr="003F3556" w:rsidRDefault="00A434CF" w:rsidP="00572BB7">
            <w:pPr>
              <w:autoSpaceDE w:val="0"/>
              <w:autoSpaceDN w:val="0"/>
              <w:adjustRightInd w:val="0"/>
              <w:rPr>
                <w:rFonts w:ascii="OfficinaSans-Bold" w:eastAsiaTheme="minorHAnsi" w:hAnsi="OfficinaSans-Bold" w:cs="OfficinaSans-Bold"/>
                <w:b/>
                <w:bCs/>
                <w:sz w:val="20"/>
                <w:szCs w:val="20"/>
              </w:rPr>
            </w:pPr>
            <w:r w:rsidRPr="003F3556">
              <w:rPr>
                <w:rFonts w:ascii="OfficinaSans-Bold" w:eastAsiaTheme="minorHAnsi" w:hAnsi="OfficinaSans-Bold" w:cs="OfficinaSans-Bold"/>
                <w:b/>
                <w:bCs/>
                <w:sz w:val="20"/>
                <w:szCs w:val="20"/>
              </w:rPr>
              <w:t>OA 5</w:t>
            </w:r>
          </w:p>
          <w:p w:rsidR="00A434CF" w:rsidRPr="003F3556" w:rsidRDefault="00A434CF" w:rsidP="00572BB7">
            <w:pPr>
              <w:autoSpaceDE w:val="0"/>
              <w:autoSpaceDN w:val="0"/>
              <w:adjustRightInd w:val="0"/>
              <w:rPr>
                <w:rFonts w:ascii="OfficinaSans-Book" w:eastAsiaTheme="minorHAnsi" w:hAnsi="OfficinaSans-Book" w:cs="OfficinaSans-Book"/>
                <w:sz w:val="20"/>
                <w:szCs w:val="20"/>
              </w:rPr>
            </w:pPr>
            <w:r w:rsidRPr="003F3556">
              <w:rPr>
                <w:rFonts w:ascii="OfficinaSans-Book" w:eastAsiaTheme="minorHAnsi" w:hAnsi="OfficinaSans-Book" w:cs="OfficinaSans-Book"/>
                <w:sz w:val="20"/>
                <w:szCs w:val="20"/>
              </w:rPr>
              <w:t>Analizar los textos dramáticos leídos o vistos, para</w:t>
            </w:r>
          </w:p>
          <w:p w:rsidR="00A434CF" w:rsidRPr="003F3556" w:rsidRDefault="00A434CF" w:rsidP="00572BB7">
            <w:pPr>
              <w:autoSpaceDE w:val="0"/>
              <w:autoSpaceDN w:val="0"/>
              <w:adjustRightInd w:val="0"/>
              <w:rPr>
                <w:rFonts w:ascii="OfficinaSans-Book" w:eastAsiaTheme="minorHAnsi" w:hAnsi="OfficinaSans-Book" w:cs="OfficinaSans-Book"/>
                <w:sz w:val="20"/>
                <w:szCs w:val="20"/>
              </w:rPr>
            </w:pPr>
            <w:r w:rsidRPr="003F3556">
              <w:rPr>
                <w:rFonts w:ascii="OfficinaSans-Book" w:eastAsiaTheme="minorHAnsi" w:hAnsi="OfficinaSans-Book" w:cs="OfficinaSans-Book"/>
                <w:sz w:val="20"/>
                <w:szCs w:val="20"/>
              </w:rPr>
              <w:t>enriquecer su comprensión, considerando, cuando sea</w:t>
            </w:r>
          </w:p>
          <w:p w:rsidR="00A434CF" w:rsidRPr="0028224D" w:rsidRDefault="00A434CF" w:rsidP="00572BB7">
            <w:pPr>
              <w:autoSpaceDE w:val="0"/>
              <w:autoSpaceDN w:val="0"/>
              <w:adjustRightInd w:val="0"/>
            </w:pPr>
            <w:r w:rsidRPr="003F3556">
              <w:rPr>
                <w:rFonts w:ascii="OfficinaSans-Book" w:eastAsiaTheme="minorHAnsi" w:hAnsi="OfficinaSans-Book" w:cs="OfficinaSans-Book"/>
                <w:sz w:val="20"/>
                <w:szCs w:val="20"/>
              </w:rPr>
              <w:t>pertinente</w:t>
            </w:r>
          </w:p>
        </w:tc>
      </w:tr>
      <w:tr w:rsidR="00A434CF" w:rsidRPr="0028224D" w:rsidTr="00572BB7">
        <w:trPr>
          <w:trHeight w:val="566"/>
        </w:trPr>
        <w:tc>
          <w:tcPr>
            <w:tcW w:w="2695" w:type="dxa"/>
          </w:tcPr>
          <w:p w:rsidR="00A434CF" w:rsidRPr="0028224D" w:rsidRDefault="00A434CF" w:rsidP="00572BB7">
            <w:pPr>
              <w:rPr>
                <w:b/>
              </w:rPr>
            </w:pPr>
            <w:r w:rsidRPr="0028224D">
              <w:rPr>
                <w:rFonts w:cs="Verdana,Bold"/>
                <w:b/>
                <w:bCs/>
                <w:lang w:val="es-ES_tradnl" w:eastAsia="es-ES_tradnl"/>
              </w:rPr>
              <w:t xml:space="preserve">HABILIDADES </w:t>
            </w:r>
          </w:p>
        </w:tc>
        <w:tc>
          <w:tcPr>
            <w:tcW w:w="5963" w:type="dxa"/>
            <w:gridSpan w:val="5"/>
          </w:tcPr>
          <w:p w:rsidR="00A434CF" w:rsidRPr="003F3556" w:rsidRDefault="00A434CF" w:rsidP="00572BB7">
            <w:pPr>
              <w:autoSpaceDE w:val="0"/>
              <w:autoSpaceDN w:val="0"/>
              <w:adjustRightInd w:val="0"/>
              <w:rPr>
                <w:rFonts w:ascii="OfficinaSans-Book" w:eastAsiaTheme="minorHAnsi" w:hAnsi="OfficinaSans-Book" w:cs="OfficinaSans-Book"/>
                <w:sz w:val="20"/>
                <w:szCs w:val="20"/>
              </w:rPr>
            </w:pPr>
            <w:r w:rsidRPr="003F3556">
              <w:rPr>
                <w:rFonts w:ascii="Dignathin" w:eastAsiaTheme="minorHAnsi" w:hAnsi="Dignathin" w:cs="Dignathin"/>
                <w:sz w:val="20"/>
                <w:szCs w:val="20"/>
              </w:rPr>
              <w:t>&gt;</w:t>
            </w:r>
            <w:r w:rsidRPr="003F3556">
              <w:rPr>
                <w:rFonts w:ascii="OfficinaSans-Book" w:eastAsiaTheme="minorHAnsi" w:hAnsi="OfficinaSans-Book" w:cs="OfficinaSans-Book"/>
                <w:sz w:val="20"/>
                <w:szCs w:val="20"/>
              </w:rPr>
              <w:t>&gt;Analizan el planteamiento y el desarrollo del conflicto</w:t>
            </w:r>
          </w:p>
          <w:p w:rsidR="00A434CF" w:rsidRPr="003F3556" w:rsidRDefault="00A434CF" w:rsidP="00572BB7">
            <w:pPr>
              <w:autoSpaceDE w:val="0"/>
              <w:autoSpaceDN w:val="0"/>
              <w:adjustRightInd w:val="0"/>
              <w:rPr>
                <w:rFonts w:ascii="OfficinaSans-Book" w:eastAsiaTheme="minorHAnsi" w:hAnsi="OfficinaSans-Book" w:cs="OfficinaSans-Book"/>
                <w:sz w:val="20"/>
                <w:szCs w:val="20"/>
              </w:rPr>
            </w:pPr>
            <w:r w:rsidRPr="003F3556">
              <w:rPr>
                <w:rFonts w:ascii="OfficinaSans-Book" w:eastAsiaTheme="minorHAnsi" w:hAnsi="OfficinaSans-Book" w:cs="OfficinaSans-Book"/>
                <w:sz w:val="20"/>
                <w:szCs w:val="20"/>
              </w:rPr>
              <w:t>dramático a lo largo de las acciones que componen las</w:t>
            </w:r>
          </w:p>
          <w:p w:rsidR="00A434CF" w:rsidRPr="003F3556" w:rsidRDefault="00A434CF" w:rsidP="00572BB7">
            <w:pPr>
              <w:autoSpaceDE w:val="0"/>
              <w:autoSpaceDN w:val="0"/>
              <w:adjustRightInd w:val="0"/>
              <w:rPr>
                <w:rFonts w:ascii="OfficinaSans-Book" w:eastAsiaTheme="minorHAnsi" w:hAnsi="OfficinaSans-Book" w:cs="OfficinaSans-Book"/>
                <w:sz w:val="20"/>
                <w:szCs w:val="20"/>
              </w:rPr>
            </w:pPr>
            <w:r w:rsidRPr="003F3556">
              <w:rPr>
                <w:rFonts w:ascii="OfficinaSans-Book" w:eastAsiaTheme="minorHAnsi" w:hAnsi="OfficinaSans-Book" w:cs="OfficinaSans-Book"/>
                <w:sz w:val="20"/>
                <w:szCs w:val="20"/>
              </w:rPr>
              <w:t>obras dramáticas.</w:t>
            </w:r>
          </w:p>
          <w:p w:rsidR="00A434CF" w:rsidRPr="003F3556" w:rsidRDefault="00A434CF" w:rsidP="00572BB7">
            <w:pPr>
              <w:autoSpaceDE w:val="0"/>
              <w:autoSpaceDN w:val="0"/>
              <w:adjustRightInd w:val="0"/>
              <w:rPr>
                <w:rFonts w:ascii="OfficinaSans-Book" w:eastAsiaTheme="minorHAnsi" w:hAnsi="OfficinaSans-Book" w:cs="OfficinaSans-Book"/>
                <w:sz w:val="20"/>
                <w:szCs w:val="20"/>
              </w:rPr>
            </w:pPr>
            <w:r w:rsidRPr="003F3556">
              <w:rPr>
                <w:rFonts w:ascii="Dignathin" w:eastAsiaTheme="minorHAnsi" w:hAnsi="Dignathin" w:cs="Dignathin"/>
                <w:sz w:val="20"/>
                <w:szCs w:val="20"/>
              </w:rPr>
              <w:t>&gt;</w:t>
            </w:r>
            <w:r w:rsidRPr="003F3556">
              <w:rPr>
                <w:rFonts w:ascii="OfficinaSans-Book" w:eastAsiaTheme="minorHAnsi" w:hAnsi="OfficinaSans-Book" w:cs="OfficinaSans-Book"/>
                <w:sz w:val="20"/>
                <w:szCs w:val="20"/>
              </w:rPr>
              <w:t>&gt;Infieren las características de los personajes de las obras</w:t>
            </w:r>
          </w:p>
          <w:p w:rsidR="00A434CF" w:rsidRPr="003F3556" w:rsidRDefault="00A434CF" w:rsidP="00572BB7">
            <w:pPr>
              <w:autoSpaceDE w:val="0"/>
              <w:autoSpaceDN w:val="0"/>
              <w:adjustRightInd w:val="0"/>
              <w:rPr>
                <w:rFonts w:ascii="OfficinaSans-Book" w:eastAsiaTheme="minorHAnsi" w:hAnsi="OfficinaSans-Book" w:cs="OfficinaSans-Book"/>
                <w:sz w:val="20"/>
                <w:szCs w:val="20"/>
              </w:rPr>
            </w:pPr>
            <w:r w:rsidRPr="003F3556">
              <w:rPr>
                <w:rFonts w:ascii="OfficinaSans-Book" w:eastAsiaTheme="minorHAnsi" w:hAnsi="OfficinaSans-Book" w:cs="OfficinaSans-Book"/>
                <w:sz w:val="20"/>
                <w:szCs w:val="20"/>
              </w:rPr>
              <w:t>dramáticas a partir de sus relaciones, motivaciones,</w:t>
            </w:r>
          </w:p>
          <w:p w:rsidR="00A434CF" w:rsidRPr="003F3556" w:rsidRDefault="00A434CF" w:rsidP="00572BB7">
            <w:pPr>
              <w:autoSpaceDE w:val="0"/>
              <w:autoSpaceDN w:val="0"/>
              <w:adjustRightInd w:val="0"/>
              <w:rPr>
                <w:rFonts w:ascii="OfficinaSans-Book" w:eastAsiaTheme="minorHAnsi" w:hAnsi="OfficinaSans-Book" w:cs="OfficinaSans-Book"/>
                <w:sz w:val="20"/>
                <w:szCs w:val="20"/>
              </w:rPr>
            </w:pPr>
            <w:r w:rsidRPr="003F3556">
              <w:rPr>
                <w:rFonts w:ascii="OfficinaSans-Book" w:eastAsiaTheme="minorHAnsi" w:hAnsi="OfficinaSans-Book" w:cs="OfficinaSans-Book"/>
                <w:sz w:val="20"/>
                <w:szCs w:val="20"/>
              </w:rPr>
              <w:t>conflictos, diálogos, y mundo personal y social.</w:t>
            </w:r>
          </w:p>
          <w:p w:rsidR="00A434CF" w:rsidRPr="003F3556" w:rsidRDefault="00A434CF" w:rsidP="00572BB7">
            <w:pPr>
              <w:autoSpaceDE w:val="0"/>
              <w:autoSpaceDN w:val="0"/>
              <w:adjustRightInd w:val="0"/>
              <w:rPr>
                <w:rFonts w:ascii="OfficinaSans-Book" w:eastAsiaTheme="minorHAnsi" w:hAnsi="OfficinaSans-Book" w:cs="OfficinaSans-Book"/>
                <w:sz w:val="20"/>
                <w:szCs w:val="20"/>
              </w:rPr>
            </w:pPr>
            <w:r w:rsidRPr="003F3556">
              <w:rPr>
                <w:rFonts w:ascii="Dignathin" w:eastAsiaTheme="minorHAnsi" w:hAnsi="Dignathin" w:cs="Dignathin"/>
                <w:sz w:val="20"/>
                <w:szCs w:val="20"/>
              </w:rPr>
              <w:t>&gt;</w:t>
            </w:r>
            <w:r w:rsidRPr="003F3556">
              <w:rPr>
                <w:rFonts w:ascii="OfficinaSans-Book" w:eastAsiaTheme="minorHAnsi" w:hAnsi="OfficinaSans-Book" w:cs="OfficinaSans-Book"/>
                <w:sz w:val="20"/>
                <w:szCs w:val="20"/>
              </w:rPr>
              <w:t>&gt;Interpretan el sentido de los elementos de la estructura</w:t>
            </w:r>
          </w:p>
          <w:p w:rsidR="00A434CF" w:rsidRPr="003F3556" w:rsidRDefault="00A434CF" w:rsidP="00572BB7">
            <w:pPr>
              <w:autoSpaceDE w:val="0"/>
              <w:autoSpaceDN w:val="0"/>
              <w:adjustRightInd w:val="0"/>
              <w:rPr>
                <w:rFonts w:ascii="OfficinaSans-Book" w:eastAsiaTheme="minorHAnsi" w:hAnsi="OfficinaSans-Book" w:cs="OfficinaSans-Book"/>
                <w:sz w:val="20"/>
                <w:szCs w:val="20"/>
              </w:rPr>
            </w:pPr>
            <w:r w:rsidRPr="003F3556">
              <w:rPr>
                <w:rFonts w:ascii="OfficinaSans-Book" w:eastAsiaTheme="minorHAnsi" w:hAnsi="OfficinaSans-Book" w:cs="OfficinaSans-Book"/>
                <w:sz w:val="20"/>
                <w:szCs w:val="20"/>
              </w:rPr>
              <w:t>externa, de la puesta en escena y de las relaciones</w:t>
            </w:r>
          </w:p>
          <w:p w:rsidR="00A434CF" w:rsidRPr="003F3556" w:rsidRDefault="00A434CF" w:rsidP="00572BB7">
            <w:pPr>
              <w:autoSpaceDE w:val="0"/>
              <w:autoSpaceDN w:val="0"/>
              <w:adjustRightInd w:val="0"/>
              <w:rPr>
                <w:rFonts w:ascii="OfficinaSans-Book" w:eastAsiaTheme="minorHAnsi" w:hAnsi="OfficinaSans-Book" w:cs="OfficinaSans-Book"/>
                <w:sz w:val="20"/>
                <w:szCs w:val="20"/>
              </w:rPr>
            </w:pPr>
            <w:r w:rsidRPr="003F3556">
              <w:rPr>
                <w:rFonts w:ascii="OfficinaSans-Book" w:eastAsiaTheme="minorHAnsi" w:hAnsi="OfficinaSans-Book" w:cs="OfficinaSans-Book"/>
                <w:sz w:val="20"/>
                <w:szCs w:val="20"/>
              </w:rPr>
              <w:t>intertextuales establecidas en las obras dramáticas</w:t>
            </w:r>
          </w:p>
          <w:p w:rsidR="00A434CF" w:rsidRPr="0028224D" w:rsidRDefault="00A434CF" w:rsidP="00572BB7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3F3556">
              <w:rPr>
                <w:rFonts w:ascii="OfficinaSans-Book" w:eastAsiaTheme="minorHAnsi" w:hAnsi="OfficinaSans-Book" w:cs="OfficinaSans-Book"/>
                <w:sz w:val="20"/>
                <w:szCs w:val="20"/>
              </w:rPr>
              <w:t>leídas o vistas.</w:t>
            </w:r>
          </w:p>
        </w:tc>
      </w:tr>
      <w:tr w:rsidR="00A434CF" w:rsidRPr="0028224D" w:rsidTr="00572BB7">
        <w:trPr>
          <w:trHeight w:val="566"/>
        </w:trPr>
        <w:tc>
          <w:tcPr>
            <w:tcW w:w="2695" w:type="dxa"/>
          </w:tcPr>
          <w:p w:rsidR="00A434CF" w:rsidRPr="0028224D" w:rsidRDefault="00A434CF" w:rsidP="00572BB7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</w:rPr>
            </w:pPr>
            <w:r w:rsidRPr="0028224D">
              <w:rPr>
                <w:rFonts w:asciiTheme="minorHAnsi" w:hAnsiTheme="minorHAnsi"/>
                <w:b/>
                <w:sz w:val="24"/>
                <w:szCs w:val="24"/>
              </w:rPr>
              <w:t>INSTRUCCIONES</w:t>
            </w:r>
          </w:p>
        </w:tc>
        <w:tc>
          <w:tcPr>
            <w:tcW w:w="5963" w:type="dxa"/>
            <w:gridSpan w:val="5"/>
          </w:tcPr>
          <w:p w:rsidR="00A434CF" w:rsidRPr="0028224D" w:rsidRDefault="00A434CF" w:rsidP="00572BB7">
            <w:pPr>
              <w:rPr>
                <w:rFonts w:cs="Arial"/>
              </w:rPr>
            </w:pPr>
            <w:r w:rsidRPr="0028224D">
              <w:rPr>
                <w:rFonts w:cs="Arial"/>
              </w:rPr>
              <w:t>1.- Lee atentamente cada pregunta antes de contestar</w:t>
            </w:r>
          </w:p>
          <w:p w:rsidR="00A434CF" w:rsidRPr="0028224D" w:rsidRDefault="00A434CF" w:rsidP="00A434CF"/>
        </w:tc>
      </w:tr>
      <w:tr w:rsidR="00A434CF" w:rsidRPr="0028224D" w:rsidTr="00572BB7">
        <w:trPr>
          <w:trHeight w:val="568"/>
        </w:trPr>
        <w:tc>
          <w:tcPr>
            <w:tcW w:w="2695" w:type="dxa"/>
          </w:tcPr>
          <w:p w:rsidR="00A434CF" w:rsidRPr="0028224D" w:rsidRDefault="00A434CF" w:rsidP="00572BB7"/>
        </w:tc>
        <w:tc>
          <w:tcPr>
            <w:tcW w:w="1492" w:type="dxa"/>
          </w:tcPr>
          <w:p w:rsidR="00A434CF" w:rsidRPr="0028224D" w:rsidRDefault="00A434CF" w:rsidP="00572BB7">
            <w:pPr>
              <w:jc w:val="center"/>
            </w:pPr>
            <w:r w:rsidRPr="0028224D">
              <w:rPr>
                <w:rFonts w:cs="Arial"/>
                <w:b/>
                <w:bCs/>
              </w:rPr>
              <w:t>PUNTAJE IDEAL</w:t>
            </w:r>
          </w:p>
        </w:tc>
        <w:tc>
          <w:tcPr>
            <w:tcW w:w="1512" w:type="dxa"/>
            <w:gridSpan w:val="2"/>
          </w:tcPr>
          <w:p w:rsidR="00A434CF" w:rsidRPr="0028224D" w:rsidRDefault="00A434CF" w:rsidP="00572BB7">
            <w:pPr>
              <w:jc w:val="center"/>
            </w:pPr>
            <w:r w:rsidRPr="0028224D">
              <w:rPr>
                <w:rFonts w:cs="Arial"/>
                <w:b/>
                <w:bCs/>
              </w:rPr>
              <w:t>PUNTAJE OBTENIDO</w:t>
            </w:r>
          </w:p>
        </w:tc>
        <w:tc>
          <w:tcPr>
            <w:tcW w:w="2959" w:type="dxa"/>
            <w:gridSpan w:val="2"/>
          </w:tcPr>
          <w:p w:rsidR="00A434CF" w:rsidRPr="0028224D" w:rsidRDefault="00A434CF" w:rsidP="00572BB7">
            <w:pPr>
              <w:jc w:val="center"/>
            </w:pPr>
            <w:r w:rsidRPr="0028224D">
              <w:rPr>
                <w:rFonts w:cs="Arial"/>
                <w:b/>
                <w:bCs/>
              </w:rPr>
              <w:t>NOTA</w:t>
            </w:r>
          </w:p>
        </w:tc>
      </w:tr>
      <w:tr w:rsidR="00A434CF" w:rsidRPr="0028224D" w:rsidTr="00572BB7">
        <w:trPr>
          <w:trHeight w:val="1509"/>
        </w:trPr>
        <w:tc>
          <w:tcPr>
            <w:tcW w:w="2695" w:type="dxa"/>
          </w:tcPr>
          <w:p w:rsidR="00A434CF" w:rsidRPr="0028224D" w:rsidRDefault="00A434CF" w:rsidP="00572BB7"/>
        </w:tc>
        <w:tc>
          <w:tcPr>
            <w:tcW w:w="1492" w:type="dxa"/>
          </w:tcPr>
          <w:p w:rsidR="00A434CF" w:rsidRDefault="00A434CF" w:rsidP="00572BB7"/>
          <w:p w:rsidR="00A434CF" w:rsidRPr="00852114" w:rsidRDefault="00A434CF" w:rsidP="00572BB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 ptos</w:t>
            </w:r>
          </w:p>
        </w:tc>
        <w:tc>
          <w:tcPr>
            <w:tcW w:w="1450" w:type="dxa"/>
          </w:tcPr>
          <w:p w:rsidR="00A434CF" w:rsidRPr="0028224D" w:rsidRDefault="00A434CF" w:rsidP="00572BB7"/>
        </w:tc>
        <w:tc>
          <w:tcPr>
            <w:tcW w:w="2785" w:type="dxa"/>
            <w:gridSpan w:val="2"/>
          </w:tcPr>
          <w:p w:rsidR="00A434CF" w:rsidRPr="0028224D" w:rsidRDefault="00A434CF" w:rsidP="00572BB7"/>
        </w:tc>
        <w:tc>
          <w:tcPr>
            <w:tcW w:w="236" w:type="dxa"/>
          </w:tcPr>
          <w:p w:rsidR="00A434CF" w:rsidRPr="0028224D" w:rsidRDefault="00A434CF" w:rsidP="00572BB7"/>
        </w:tc>
      </w:tr>
    </w:tbl>
    <w:p w:rsidR="00A434CF" w:rsidRDefault="00A434CF" w:rsidP="00A434CF"/>
    <w:p w:rsidR="00A434CF" w:rsidRDefault="00A434CF" w:rsidP="00A434CF"/>
    <w:p w:rsidR="00A434CF" w:rsidRDefault="00A434CF" w:rsidP="00A434CF"/>
    <w:p w:rsidR="00A434CF" w:rsidRDefault="00A434CF" w:rsidP="00A434CF"/>
    <w:p w:rsidR="00A434CF" w:rsidRDefault="00A434CF" w:rsidP="00A434CF"/>
    <w:p w:rsidR="00A434CF" w:rsidRDefault="00A434CF" w:rsidP="00A434CF"/>
    <w:p w:rsidR="00A434CF" w:rsidRDefault="00A434CF" w:rsidP="00A434CF"/>
    <w:p w:rsidR="00A434CF" w:rsidRDefault="00A434CF" w:rsidP="00A434CF"/>
    <w:p w:rsidR="00A434CF" w:rsidRDefault="00A434CF" w:rsidP="00A434C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434CF" w:rsidRPr="00D0013D" w:rsidRDefault="00A434CF" w:rsidP="00A434C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013D">
        <w:rPr>
          <w:rFonts w:ascii="Times New Roman" w:hAnsi="Times New Roman"/>
          <w:b/>
          <w:sz w:val="24"/>
          <w:szCs w:val="24"/>
          <w:u w:val="single"/>
        </w:rPr>
        <w:lastRenderedPageBreak/>
        <w:t>GUÍA DE APRENDIZAJE</w:t>
      </w:r>
    </w:p>
    <w:p w:rsidR="00A434CF" w:rsidRPr="0057309B" w:rsidRDefault="00A434CF" w:rsidP="00A434CF">
      <w:pPr>
        <w:pStyle w:val="Encabezado"/>
        <w:spacing w:after="0"/>
        <w:rPr>
          <w:rFonts w:ascii="Times New Roman" w:hAnsi="Times New Roman"/>
          <w:sz w:val="24"/>
          <w:szCs w:val="24"/>
          <w:u w:val="single"/>
        </w:rPr>
      </w:pPr>
      <w:r w:rsidRPr="00D0013D">
        <w:rPr>
          <w:rFonts w:ascii="Times New Roman" w:hAnsi="Times New Roman"/>
          <w:sz w:val="24"/>
          <w:szCs w:val="24"/>
        </w:rPr>
        <w:t xml:space="preserve"> Nombre:__________________________________________________________________                                        </w:t>
      </w:r>
    </w:p>
    <w:p w:rsidR="00A434CF" w:rsidRPr="00D0013D" w:rsidRDefault="00A434CF" w:rsidP="00A434CF">
      <w:pPr>
        <w:pStyle w:val="Encabezado"/>
        <w:spacing w:after="0"/>
        <w:rPr>
          <w:rFonts w:ascii="Times New Roman" w:hAnsi="Times New Roman"/>
          <w:sz w:val="24"/>
          <w:szCs w:val="24"/>
        </w:rPr>
      </w:pPr>
      <w:r w:rsidRPr="00D0013D">
        <w:rPr>
          <w:rFonts w:ascii="Times New Roman" w:hAnsi="Times New Roman"/>
          <w:sz w:val="24"/>
          <w:szCs w:val="24"/>
        </w:rPr>
        <w:t xml:space="preserve">Curso: 2º Medio _____                   Fecha:________________________________________ </w:t>
      </w:r>
    </w:p>
    <w:p w:rsidR="00A434CF" w:rsidRDefault="00A434CF" w:rsidP="00A434CF">
      <w:pPr>
        <w:rPr>
          <w:rFonts w:ascii="Times New Roman" w:hAnsi="Times New Roman"/>
          <w:b/>
          <w:sz w:val="24"/>
          <w:szCs w:val="24"/>
        </w:rPr>
      </w:pPr>
      <w:r w:rsidRPr="0057309B">
        <w:rPr>
          <w:rFonts w:ascii="Times New Roman" w:hAnsi="Times New Roman"/>
          <w:b/>
          <w:sz w:val="24"/>
          <w:szCs w:val="24"/>
        </w:rPr>
        <w:t>Objetivos:</w:t>
      </w:r>
    </w:p>
    <w:p w:rsidR="00A434CF" w:rsidRPr="0057309B" w:rsidRDefault="00A434CF" w:rsidP="00A434CF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57309B">
        <w:rPr>
          <w:rFonts w:ascii="Times New Roman" w:hAnsi="Times New Roman"/>
          <w:sz w:val="24"/>
          <w:szCs w:val="24"/>
        </w:rPr>
        <w:t>Comprender información explícita en un texto dramático.</w:t>
      </w:r>
    </w:p>
    <w:p w:rsidR="00A434CF" w:rsidRPr="0057309B" w:rsidRDefault="00A434CF" w:rsidP="00A434CF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57309B">
        <w:rPr>
          <w:rFonts w:ascii="Times New Roman" w:hAnsi="Times New Roman"/>
          <w:sz w:val="24"/>
          <w:szCs w:val="24"/>
        </w:rPr>
        <w:t>Reconocer el conflicto</w:t>
      </w:r>
      <w:r>
        <w:rPr>
          <w:rFonts w:ascii="Times New Roman" w:hAnsi="Times New Roman"/>
          <w:sz w:val="24"/>
          <w:szCs w:val="24"/>
        </w:rPr>
        <w:t xml:space="preserve"> y clímax</w:t>
      </w:r>
      <w:r w:rsidRPr="0057309B">
        <w:rPr>
          <w:rFonts w:ascii="Times New Roman" w:hAnsi="Times New Roman"/>
          <w:sz w:val="24"/>
          <w:szCs w:val="24"/>
        </w:rPr>
        <w:t xml:space="preserve"> en una obra dramática.</w:t>
      </w:r>
    </w:p>
    <w:p w:rsidR="00A434CF" w:rsidRDefault="00A434CF" w:rsidP="00A434CF">
      <w:pPr>
        <w:spacing w:after="0"/>
        <w:rPr>
          <w:rStyle w:val="Textoennegrita"/>
          <w:rFonts w:ascii="Times New Roman" w:hAnsi="Times New Roman"/>
          <w:sz w:val="24"/>
          <w:szCs w:val="24"/>
        </w:rPr>
      </w:pPr>
    </w:p>
    <w:p w:rsidR="00A434CF" w:rsidRPr="0057309B" w:rsidRDefault="00A434CF" w:rsidP="00A434CF">
      <w:pPr>
        <w:spacing w:after="0"/>
        <w:rPr>
          <w:rFonts w:ascii="Arial" w:hAnsi="Arial" w:cs="Arial"/>
          <w:b/>
          <w:bCs/>
          <w:color w:val="000000"/>
          <w:sz w:val="23"/>
          <w:szCs w:val="23"/>
          <w:lang w:eastAsia="es-CL"/>
        </w:rPr>
      </w:pPr>
      <w:r w:rsidRPr="0057309B">
        <w:rPr>
          <w:rStyle w:val="Textoennegrita"/>
          <w:rFonts w:ascii="Times New Roman" w:hAnsi="Times New Roman"/>
          <w:sz w:val="24"/>
          <w:szCs w:val="24"/>
        </w:rPr>
        <w:t xml:space="preserve">Instrucciones: </w:t>
      </w:r>
      <w:r w:rsidRPr="0057309B">
        <w:rPr>
          <w:rStyle w:val="Textoennegrita"/>
          <w:rFonts w:ascii="Times New Roman" w:hAnsi="Times New Roman"/>
          <w:b w:val="0"/>
          <w:sz w:val="24"/>
          <w:szCs w:val="24"/>
        </w:rPr>
        <w:t>Lea atentamente el siguiente texto y luego responda en forma clara y coherente.</w:t>
      </w:r>
      <w:r>
        <w:rPr>
          <w:rStyle w:val="Textoennegrita"/>
          <w:rFonts w:ascii="Times New Roman" w:hAnsi="Times New Roman"/>
          <w:b w:val="0"/>
          <w:sz w:val="24"/>
          <w:szCs w:val="24"/>
        </w:rPr>
        <w:t xml:space="preserve"> (2 ptos c/u) </w:t>
      </w:r>
      <w:r w:rsidRPr="0057309B">
        <w:rPr>
          <w:rFonts w:ascii="Arial" w:hAnsi="Arial" w:cs="Arial"/>
          <w:b/>
          <w:bCs/>
          <w:color w:val="000000"/>
          <w:sz w:val="23"/>
          <w:szCs w:val="23"/>
          <w:lang w:eastAsia="es-CL"/>
        </w:rPr>
        <w:br/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"/>
        <w:gridCol w:w="9165"/>
        <w:gridCol w:w="360"/>
      </w:tblGrid>
      <w:tr w:rsidR="00A434CF" w:rsidTr="00572BB7">
        <w:trPr>
          <w:gridBefore w:val="1"/>
          <w:wBefore w:w="120" w:type="dxa"/>
          <w:trHeight w:val="11724"/>
        </w:trPr>
        <w:tc>
          <w:tcPr>
            <w:tcW w:w="9525" w:type="dxa"/>
            <w:gridSpan w:val="2"/>
          </w:tcPr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es-CL"/>
              </w:rPr>
            </w:pPr>
            <w:r w:rsidRPr="0083016A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 xml:space="preserve">El mito de Aracne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Arial" w:hAnsi="Arial" w:cs="Arial"/>
                <w:color w:val="000000"/>
                <w:lang w:eastAsia="es-CL"/>
              </w:rPr>
            </w:pPr>
            <w:r w:rsidRPr="0083016A">
              <w:rPr>
                <w:rFonts w:ascii="Arial" w:hAnsi="Arial" w:cs="Arial"/>
                <w:b/>
                <w:bCs/>
                <w:color w:val="000000"/>
                <w:lang w:eastAsia="es-CL"/>
              </w:rPr>
              <w:t xml:space="preserve">Personajes: </w:t>
            </w:r>
          </w:p>
          <w:p w:rsidR="00A434CF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Arial" w:hAnsi="Arial" w:cs="Arial"/>
                <w:color w:val="000000"/>
                <w:lang w:eastAsia="es-CL"/>
              </w:rPr>
            </w:pPr>
            <w:r w:rsidRPr="0083016A">
              <w:rPr>
                <w:rFonts w:ascii="Arial" w:hAnsi="Arial" w:cs="Arial"/>
                <w:color w:val="000000"/>
                <w:lang w:eastAsia="es-CL"/>
              </w:rPr>
              <w:t xml:space="preserve">Aracne, Sofía, Zeus, Afrodita, Atenea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Arial" w:hAnsi="Arial" w:cs="Arial"/>
                <w:color w:val="000000"/>
                <w:lang w:eastAsia="es-CL"/>
              </w:rPr>
            </w:pP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CL"/>
              </w:rPr>
            </w:pPr>
            <w:r w:rsidRPr="0083016A">
              <w:rPr>
                <w:rFonts w:ascii="Arial" w:hAnsi="Arial" w:cs="Arial"/>
                <w:b/>
                <w:bCs/>
                <w:color w:val="000000"/>
                <w:lang w:eastAsia="es-CL"/>
              </w:rPr>
              <w:t xml:space="preserve">Primer Acto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es-CL"/>
              </w:rPr>
            </w:pPr>
            <w:r w:rsidRPr="0083016A">
              <w:rPr>
                <w:rFonts w:ascii="Arial" w:hAnsi="Arial" w:cs="Arial"/>
                <w:b/>
                <w:bCs/>
                <w:color w:val="000000"/>
                <w:lang w:eastAsia="es-CL"/>
              </w:rPr>
              <w:t xml:space="preserve">Escena 1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CL"/>
              </w:rPr>
            </w:pPr>
            <w:r w:rsidRPr="0083016A">
              <w:rPr>
                <w:rFonts w:ascii="Arial" w:hAnsi="Arial" w:cs="Arial"/>
                <w:color w:val="000000"/>
                <w:lang w:eastAsia="es-CL"/>
              </w:rPr>
              <w:t xml:space="preserve">La acción transcurre en un antiguo salón donde hay un gran telar y una silla de mimbre sobre una alfombra con elegantes bordados. Una hermosa joven se encuentra en la sala. </w:t>
            </w:r>
          </w:p>
          <w:p w:rsidR="00A434CF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CL"/>
              </w:rPr>
            </w:pPr>
            <w:r w:rsidRPr="0083016A">
              <w:rPr>
                <w:rFonts w:ascii="Arial" w:hAnsi="Arial" w:cs="Arial"/>
                <w:color w:val="000000"/>
                <w:lang w:eastAsia="es-CL"/>
              </w:rPr>
              <w:t xml:space="preserve">Aracne: (Admirando el telar) –¡Oh! ¡Este me ha quedado aún más bello que los anteriores! ¡Mis manos bordan como los dioses! ¡Qué digo! ¡Mejor que los dioses! </w:t>
            </w:r>
          </w:p>
          <w:p w:rsidR="00A434CF" w:rsidRDefault="00A434CF" w:rsidP="00572BB7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es-CL"/>
              </w:rPr>
            </w:pPr>
          </w:p>
          <w:p w:rsidR="00A434CF" w:rsidRPr="0083016A" w:rsidRDefault="00A434CF" w:rsidP="00572BB7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b/>
                <w:bCs/>
                <w:lang w:eastAsia="es-CL"/>
              </w:rPr>
              <w:t xml:space="preserve">Escena 2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i/>
                <w:iCs/>
                <w:lang w:eastAsia="es-CL"/>
              </w:rPr>
              <w:t xml:space="preserve">(Entra una segunda tejedora)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lang w:eastAsia="es-CL"/>
              </w:rPr>
              <w:t xml:space="preserve">Sofía: –¡Cuidado, amiga! Aunque tu trabajo es tan hermoso como el de Atenea, debes respetar a los dioses, porque ellos escuchan a través de las paredes.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lang w:eastAsia="es-CL"/>
              </w:rPr>
              <w:t xml:space="preserve">Aracne: –Solo pregúntale a la gente del pueblo. Ellos te confirmarán que mis telares son aún más hermosos que los de la mismísima Atenea. ¡Yo te aseguro que ella no se atrevería a competir conmigo!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lang w:eastAsia="es-CL"/>
              </w:rPr>
              <w:t xml:space="preserve">Sofía: –Calla. Querida, no es bueno desafiar a los dioses.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lang w:eastAsia="es-CL"/>
              </w:rPr>
              <w:t xml:space="preserve">Aracne: </w:t>
            </w:r>
            <w:r w:rsidRPr="0083016A">
              <w:rPr>
                <w:rFonts w:ascii="Arial" w:hAnsi="Arial" w:cs="Arial"/>
                <w:i/>
                <w:iCs/>
                <w:lang w:eastAsia="es-CL"/>
              </w:rPr>
              <w:t xml:space="preserve">(Grita mirando al cielo.) </w:t>
            </w:r>
            <w:r w:rsidRPr="0083016A">
              <w:rPr>
                <w:rFonts w:ascii="Arial" w:hAnsi="Arial" w:cs="Arial"/>
                <w:lang w:eastAsia="es-CL"/>
              </w:rPr>
              <w:t xml:space="preserve">–¡Atenea! ¡Atenea! ¡Si eres tan valiente como dicen, ven y compite con mi talento! </w:t>
            </w:r>
          </w:p>
          <w:p w:rsidR="00A434CF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CL"/>
              </w:rPr>
            </w:pP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b/>
                <w:bCs/>
                <w:lang w:eastAsia="es-CL"/>
              </w:rPr>
              <w:t xml:space="preserve">Escena 3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i/>
                <w:iCs/>
                <w:lang w:eastAsia="es-CL"/>
              </w:rPr>
              <w:t xml:space="preserve">La acción transcurre en el Olimpo.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lang w:eastAsia="es-CL"/>
              </w:rPr>
              <w:t xml:space="preserve">Afrodita: –¿Has escuchado a esa vanidosa mortal que te desafía a gritos?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lang w:eastAsia="es-CL"/>
              </w:rPr>
              <w:t xml:space="preserve">Atenea: –Creo que ya es tiempo de darle una lección a esa niña mal criada.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lang w:eastAsia="es-CL"/>
              </w:rPr>
              <w:t xml:space="preserve">Zeus: –Tienes toda mi autorización para hacer lo que quieras con esa mortal.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lang w:eastAsia="es-CL"/>
              </w:rPr>
              <w:t xml:space="preserve">Atenea: –Solo deseo darle un buen susto.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CL"/>
              </w:rPr>
            </w:pP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b/>
                <w:bCs/>
                <w:lang w:eastAsia="es-CL"/>
              </w:rPr>
              <w:t xml:space="preserve">Escena 4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i/>
                <w:iCs/>
                <w:lang w:eastAsia="es-CL"/>
              </w:rPr>
              <w:t xml:space="preserve">La acción vuelve al salón.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lang w:eastAsia="es-CL"/>
              </w:rPr>
              <w:t xml:space="preserve">Aracne: (Abanicándose y mirándose al espejo.) –¿Ves que tengo razón? Atenea no vendrá, pues me teme. </w:t>
            </w:r>
          </w:p>
          <w:p w:rsidR="00A434CF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lang w:eastAsia="es-CL"/>
              </w:rPr>
              <w:t xml:space="preserve">Sofía: –No te teme, está esperando que te desdigas de tus palabras y así evitar darte una lección de la que puedas arrepentirte el resto de tu vida.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b/>
                <w:bCs/>
                <w:lang w:eastAsia="es-CL"/>
              </w:rPr>
              <w:t xml:space="preserve">Escena 5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lang w:eastAsia="es-CL"/>
              </w:rPr>
              <w:t xml:space="preserve">Se escucha el chillido de un búho y una música de arpa. Aparece Atenea, altanera y desafiante.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lang w:eastAsia="es-CL"/>
              </w:rPr>
              <w:t xml:space="preserve">Atenea: –He escuchado los gritos de una mortal que se atreve a desafiar mi talento.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lang w:eastAsia="es-CL"/>
              </w:rPr>
              <w:t xml:space="preserve">Aracne: –Yo soy esa mortal y te aseguro que puedo hacer mejores bordados que cualquier diosa.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lang w:eastAsia="es-CL"/>
              </w:rPr>
              <w:t xml:space="preserve">Atenea </w:t>
            </w:r>
            <w:r w:rsidRPr="0083016A">
              <w:rPr>
                <w:rFonts w:ascii="Arial" w:hAnsi="Arial" w:cs="Arial"/>
                <w:i/>
                <w:iCs/>
                <w:lang w:eastAsia="es-CL"/>
              </w:rPr>
              <w:t xml:space="preserve">(La mira de pies a cabeza despectivamente.) </w:t>
            </w:r>
            <w:r w:rsidRPr="0083016A">
              <w:rPr>
                <w:rFonts w:ascii="Arial" w:hAnsi="Arial" w:cs="Arial"/>
                <w:lang w:eastAsia="es-CL"/>
              </w:rPr>
              <w:t xml:space="preserve">–Comencemos, pues.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i/>
                <w:iCs/>
                <w:lang w:eastAsia="es-CL"/>
              </w:rPr>
              <w:t xml:space="preserve">Cada una toma un telar de espalda al público. Después de un momento, se enciende y apaga la luz para simular un día de competencia. Cuando termina, se nota el cansancio de Aracne y deja ver su tejido con la figura de los dioses mal formados. </w:t>
            </w:r>
          </w:p>
          <w:p w:rsidR="00A434CF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ind w:left="126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es-CL"/>
              </w:rPr>
            </w:pPr>
          </w:p>
        </w:tc>
      </w:tr>
      <w:tr w:rsidR="00A434CF" w:rsidTr="00A434CF">
        <w:trPr>
          <w:gridAfter w:val="1"/>
          <w:wAfter w:w="360" w:type="dxa"/>
          <w:trHeight w:val="3264"/>
        </w:trPr>
        <w:tc>
          <w:tcPr>
            <w:tcW w:w="9285" w:type="dxa"/>
            <w:gridSpan w:val="2"/>
          </w:tcPr>
          <w:p w:rsidR="00A434CF" w:rsidRPr="0083016A" w:rsidRDefault="00A434CF" w:rsidP="00572BB7">
            <w:pPr>
              <w:pageBreakBefore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lang w:eastAsia="es-CL"/>
              </w:rPr>
              <w:lastRenderedPageBreak/>
              <w:t xml:space="preserve">Atenea: –¡Pero cómo osas insultar a quienes te reinan y protegen! </w:t>
            </w:r>
            <w:r w:rsidRPr="0083016A">
              <w:rPr>
                <w:rFonts w:ascii="Arial" w:hAnsi="Arial" w:cs="Arial"/>
                <w:i/>
                <w:iCs/>
                <w:lang w:eastAsia="es-CL"/>
              </w:rPr>
              <w:t xml:space="preserve">(Aracne, al ver la furia de Atenea, retrocede un paso.) </w:t>
            </w:r>
            <w:r w:rsidRPr="0083016A">
              <w:rPr>
                <w:rFonts w:ascii="Arial" w:hAnsi="Arial" w:cs="Arial"/>
                <w:lang w:eastAsia="es-CL"/>
              </w:rPr>
              <w:t xml:space="preserve">¡No eres digna de pertenecer a tu raza! </w:t>
            </w:r>
            <w:r w:rsidRPr="0083016A">
              <w:rPr>
                <w:rFonts w:ascii="Arial" w:hAnsi="Arial" w:cs="Arial"/>
                <w:i/>
                <w:iCs/>
                <w:lang w:eastAsia="es-CL"/>
              </w:rPr>
              <w:t xml:space="preserve">(Le da una bofetada y Aracne intenta huir.)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lang w:eastAsia="es-CL"/>
              </w:rPr>
              <w:t xml:space="preserve">Sofía: –¡Por favor, hermosa e inteligente diosa, ten piedad de ella! ¡No la lastimes!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lang w:eastAsia="es-CL"/>
              </w:rPr>
              <w:t xml:space="preserve">Atenea: –¡Está bien! Pero su osadía no puede quedar sin castigo. </w:t>
            </w:r>
            <w:r w:rsidRPr="0083016A">
              <w:rPr>
                <w:rFonts w:ascii="Arial" w:hAnsi="Arial" w:cs="Arial"/>
                <w:i/>
                <w:iCs/>
                <w:lang w:eastAsia="es-CL"/>
              </w:rPr>
              <w:t xml:space="preserve">(Atenea medita un momento y luego anuncia, mientras Aracne está en el suelo sollozando.) </w:t>
            </w:r>
            <w:r w:rsidRPr="0083016A">
              <w:rPr>
                <w:rFonts w:ascii="Arial" w:hAnsi="Arial" w:cs="Arial"/>
                <w:lang w:eastAsia="es-CL"/>
              </w:rPr>
              <w:t xml:space="preserve">¡Ya que querías ser la mejor tejedora, te convertirás en una para siempre! </w:t>
            </w:r>
          </w:p>
          <w:p w:rsidR="00A434CF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lang w:eastAsia="es-CL"/>
              </w:rPr>
            </w:pPr>
            <w:r w:rsidRPr="0083016A">
              <w:rPr>
                <w:rFonts w:ascii="Arial" w:hAnsi="Arial" w:cs="Arial"/>
                <w:i/>
                <w:iCs/>
                <w:lang w:eastAsia="es-CL"/>
              </w:rPr>
              <w:t xml:space="preserve">Destellos de luces indican el hechizo. Cuando la luz se vuelve a encender aparece Aracne tendida en el suelo convertida en araña. Atenea y Sofía hacen mutis. </w:t>
            </w: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</w:p>
          <w:p w:rsidR="00A434CF" w:rsidRPr="0083016A" w:rsidRDefault="00A434CF" w:rsidP="0057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es-CL"/>
              </w:rPr>
            </w:pPr>
            <w:r w:rsidRPr="0083016A">
              <w:rPr>
                <w:rFonts w:ascii="Arial" w:hAnsi="Arial" w:cs="Arial"/>
                <w:b/>
                <w:bCs/>
                <w:lang w:eastAsia="es-CL"/>
              </w:rPr>
              <w:t xml:space="preserve">TELÓN </w:t>
            </w:r>
          </w:p>
          <w:p w:rsidR="00A434CF" w:rsidRDefault="00A434CF" w:rsidP="00572BB7">
            <w:r w:rsidRPr="0083016A">
              <w:rPr>
                <w:rFonts w:ascii="Arial" w:hAnsi="Arial" w:cs="Arial"/>
                <w:sz w:val="18"/>
                <w:szCs w:val="18"/>
                <w:lang w:eastAsia="es-CL"/>
              </w:rPr>
              <w:t>Robert Graves: Los mitos griegos, Editorial Losada, Buenos Aires, 1967 (Traducción de Luis Echávarri).</w:t>
            </w:r>
          </w:p>
          <w:p w:rsidR="00A434CF" w:rsidRDefault="00A434CF" w:rsidP="00572BB7">
            <w:pPr>
              <w:pageBreakBefore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</w:p>
        </w:tc>
      </w:tr>
    </w:tbl>
    <w:p w:rsidR="00A434CF" w:rsidRDefault="00A434CF" w:rsidP="00A434CF">
      <w:pPr>
        <w:pStyle w:val="Textoindependiente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7309B">
        <w:rPr>
          <w:rFonts w:ascii="Times New Roman" w:hAnsi="Times New Roman"/>
          <w:color w:val="000000"/>
          <w:sz w:val="24"/>
          <w:szCs w:val="24"/>
        </w:rPr>
        <w:t xml:space="preserve">¿Por qué “El mito de Aracne” es una obra dramática? </w:t>
      </w:r>
    </w:p>
    <w:p w:rsidR="00A434CF" w:rsidRPr="0057309B" w:rsidRDefault="00A434CF" w:rsidP="00A434CF">
      <w:pPr>
        <w:pStyle w:val="Textoindependient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34CF" w:rsidRDefault="00A434CF" w:rsidP="00A434CF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7309B">
        <w:rPr>
          <w:rFonts w:ascii="Times New Roman" w:hAnsi="Times New Roman"/>
          <w:color w:val="000000"/>
          <w:sz w:val="24"/>
          <w:szCs w:val="24"/>
        </w:rPr>
        <w:t xml:space="preserve">¿Quiénes son Zeus y Atenea? </w:t>
      </w:r>
    </w:p>
    <w:p w:rsidR="00A434CF" w:rsidRPr="0057309B" w:rsidRDefault="00A434CF" w:rsidP="00A434C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34CF" w:rsidRDefault="00A434CF" w:rsidP="00A434C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CL"/>
        </w:rPr>
      </w:pPr>
      <w:r w:rsidRPr="0057309B">
        <w:rPr>
          <w:rFonts w:ascii="Times New Roman" w:hAnsi="Times New Roman"/>
          <w:color w:val="000000"/>
          <w:sz w:val="24"/>
          <w:szCs w:val="24"/>
          <w:lang w:eastAsia="es-CL"/>
        </w:rPr>
        <w:t xml:space="preserve">¿Por qué Atenea castiga a Aracne? </w:t>
      </w:r>
    </w:p>
    <w:p w:rsidR="00A434CF" w:rsidRDefault="00A434CF" w:rsidP="00A43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CL"/>
        </w:rPr>
      </w:pPr>
      <w:r>
        <w:rPr>
          <w:rFonts w:ascii="Times New Roman" w:hAnsi="Times New Roman"/>
          <w:color w:val="000000"/>
          <w:sz w:val="24"/>
          <w:szCs w:val="24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34CF" w:rsidRPr="0057309B" w:rsidRDefault="00A434CF" w:rsidP="00A43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CL"/>
        </w:rPr>
      </w:pPr>
    </w:p>
    <w:p w:rsidR="00A434CF" w:rsidRDefault="00A434CF" w:rsidP="00A434C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CL"/>
        </w:rPr>
      </w:pPr>
      <w:r w:rsidRPr="0057309B">
        <w:rPr>
          <w:rFonts w:ascii="Times New Roman" w:hAnsi="Times New Roman"/>
          <w:color w:val="000000"/>
          <w:sz w:val="24"/>
          <w:szCs w:val="24"/>
          <w:lang w:eastAsia="es-CL"/>
        </w:rPr>
        <w:t xml:space="preserve">¿Qué hace Sofía para ayudar a Aracne? </w:t>
      </w:r>
    </w:p>
    <w:p w:rsidR="00A434CF" w:rsidRDefault="00A434CF" w:rsidP="00A43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CL"/>
        </w:rPr>
      </w:pPr>
      <w:r>
        <w:rPr>
          <w:rFonts w:ascii="Times New Roman" w:hAnsi="Times New Roman"/>
          <w:color w:val="000000"/>
          <w:sz w:val="24"/>
          <w:szCs w:val="24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34CF" w:rsidRPr="0057309B" w:rsidRDefault="00A434CF" w:rsidP="00A43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CL"/>
        </w:rPr>
      </w:pPr>
    </w:p>
    <w:p w:rsidR="00A434CF" w:rsidRPr="00F566BA" w:rsidRDefault="00A434CF" w:rsidP="00A434C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CL"/>
        </w:rPr>
      </w:pPr>
      <w:r w:rsidRPr="0057309B">
        <w:rPr>
          <w:rFonts w:ascii="Times New Roman" w:hAnsi="Times New Roman"/>
          <w:color w:val="000000"/>
          <w:sz w:val="24"/>
          <w:szCs w:val="24"/>
          <w:lang w:eastAsia="es-CL"/>
        </w:rPr>
        <w:t xml:space="preserve">¿Cómo es castigada Aracne? </w:t>
      </w:r>
      <w:r>
        <w:rPr>
          <w:rFonts w:ascii="Times New Roman" w:hAnsi="Times New Roman"/>
          <w:color w:val="000000"/>
          <w:sz w:val="24"/>
          <w:szCs w:val="24"/>
          <w:lang w:eastAsia="es-CL"/>
        </w:rPr>
        <w:t>¿Con qué propósito?</w:t>
      </w:r>
    </w:p>
    <w:p w:rsidR="00A434CF" w:rsidRDefault="00A434CF" w:rsidP="00A43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CL"/>
        </w:rPr>
      </w:pPr>
      <w:r>
        <w:rPr>
          <w:rFonts w:ascii="Times New Roman" w:hAnsi="Times New Roman"/>
          <w:color w:val="000000"/>
          <w:sz w:val="24"/>
          <w:szCs w:val="24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A434CF" w:rsidRPr="0057309B" w:rsidRDefault="00A434CF" w:rsidP="00A43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CL"/>
        </w:rPr>
      </w:pPr>
    </w:p>
    <w:p w:rsidR="00A434CF" w:rsidRDefault="00A434CF" w:rsidP="00A434CF">
      <w:pPr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  <w:lang w:eastAsia="es-CL"/>
        </w:rPr>
      </w:pPr>
      <w:r>
        <w:rPr>
          <w:rFonts w:ascii="Times New Roman" w:hAnsi="Times New Roman"/>
          <w:color w:val="000000"/>
          <w:sz w:val="24"/>
          <w:szCs w:val="24"/>
          <w:lang w:eastAsia="es-CL"/>
        </w:rPr>
        <w:t>¿Cuál es el conflicto de la obra</w:t>
      </w:r>
      <w:r w:rsidRPr="0057309B">
        <w:rPr>
          <w:rFonts w:ascii="Times New Roman" w:hAnsi="Times New Roman"/>
          <w:color w:val="000000"/>
          <w:sz w:val="24"/>
          <w:szCs w:val="24"/>
          <w:lang w:eastAsia="es-CL"/>
        </w:rPr>
        <w:t>?</w:t>
      </w:r>
    </w:p>
    <w:p w:rsidR="00A434CF" w:rsidRDefault="00A434CF" w:rsidP="00A434CF">
      <w:pPr>
        <w:rPr>
          <w:rFonts w:ascii="Times New Roman" w:hAnsi="Times New Roman"/>
          <w:color w:val="000000"/>
          <w:sz w:val="24"/>
          <w:szCs w:val="24"/>
          <w:lang w:eastAsia="es-CL"/>
        </w:rPr>
      </w:pPr>
      <w:r>
        <w:rPr>
          <w:rFonts w:ascii="Times New Roman" w:hAnsi="Times New Roman"/>
          <w:color w:val="000000"/>
          <w:sz w:val="24"/>
          <w:szCs w:val="24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34CF" w:rsidRDefault="00A434CF" w:rsidP="00A434CF">
      <w:pPr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  <w:lang w:eastAsia="es-CL"/>
        </w:rPr>
      </w:pPr>
      <w:r>
        <w:rPr>
          <w:rFonts w:ascii="Times New Roman" w:hAnsi="Times New Roman"/>
          <w:color w:val="000000"/>
          <w:sz w:val="24"/>
          <w:szCs w:val="24"/>
          <w:lang w:eastAsia="es-CL"/>
        </w:rPr>
        <w:t>Describa el momento de clímax dentro de la obra.</w:t>
      </w:r>
    </w:p>
    <w:p w:rsidR="00A434CF" w:rsidRPr="00BD603F" w:rsidRDefault="00A434CF" w:rsidP="00A434CF">
      <w:pPr>
        <w:rPr>
          <w:rFonts w:ascii="Times New Roman" w:hAnsi="Times New Roman"/>
          <w:color w:val="000000"/>
          <w:sz w:val="24"/>
          <w:szCs w:val="24"/>
          <w:lang w:eastAsia="es-CL"/>
        </w:rPr>
      </w:pPr>
      <w:r>
        <w:rPr>
          <w:rFonts w:ascii="Times New Roman" w:hAnsi="Times New Roman"/>
          <w:color w:val="000000"/>
          <w:sz w:val="24"/>
          <w:szCs w:val="24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A434CF" w:rsidRDefault="00A434CF" w:rsidP="00A434CF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D603F">
        <w:rPr>
          <w:rFonts w:ascii="Times New Roman" w:hAnsi="Times New Roman"/>
          <w:color w:val="000000"/>
          <w:sz w:val="24"/>
          <w:szCs w:val="24"/>
          <w:lang w:eastAsia="es-CL"/>
        </w:rPr>
        <w:t>Transcriba</w:t>
      </w:r>
      <w:r>
        <w:rPr>
          <w:rFonts w:ascii="Times New Roman" w:hAnsi="Times New Roman"/>
          <w:sz w:val="24"/>
          <w:szCs w:val="24"/>
        </w:rPr>
        <w:t xml:space="preserve"> el monólogo presente en la obra.</w:t>
      </w:r>
    </w:p>
    <w:p w:rsidR="00A434CF" w:rsidRDefault="00A434CF" w:rsidP="00A434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434CF" w:rsidSect="0057309B">
      <w:pgSz w:w="12240" w:h="20160" w:code="5"/>
      <w:pgMar w:top="11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D50" w:rsidRDefault="00CB4D50" w:rsidP="00A434CF">
      <w:pPr>
        <w:spacing w:after="0" w:line="240" w:lineRule="auto"/>
      </w:pPr>
      <w:r>
        <w:separator/>
      </w:r>
    </w:p>
  </w:endnote>
  <w:endnote w:type="continuationSeparator" w:id="0">
    <w:p w:rsidR="00CB4D50" w:rsidRDefault="00CB4D50" w:rsidP="00A4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ina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D50" w:rsidRDefault="00CB4D50" w:rsidP="00A434CF">
      <w:pPr>
        <w:spacing w:after="0" w:line="240" w:lineRule="auto"/>
      </w:pPr>
      <w:r>
        <w:separator/>
      </w:r>
    </w:p>
  </w:footnote>
  <w:footnote w:type="continuationSeparator" w:id="0">
    <w:p w:rsidR="00CB4D50" w:rsidRDefault="00CB4D50" w:rsidP="00A43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E2951"/>
    <w:multiLevelType w:val="hybridMultilevel"/>
    <w:tmpl w:val="BCBC29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62016"/>
    <w:multiLevelType w:val="hybridMultilevel"/>
    <w:tmpl w:val="C70226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40E79"/>
    <w:multiLevelType w:val="hybridMultilevel"/>
    <w:tmpl w:val="E8F465E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E38F7"/>
    <w:multiLevelType w:val="hybridMultilevel"/>
    <w:tmpl w:val="209A286A"/>
    <w:lvl w:ilvl="0" w:tplc="371CB13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95051"/>
    <w:multiLevelType w:val="hybridMultilevel"/>
    <w:tmpl w:val="B562FCB8"/>
    <w:lvl w:ilvl="0" w:tplc="3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4CF"/>
    <w:rsid w:val="001C29CB"/>
    <w:rsid w:val="002947A0"/>
    <w:rsid w:val="00374009"/>
    <w:rsid w:val="0045482C"/>
    <w:rsid w:val="007E2878"/>
    <w:rsid w:val="00A32E6F"/>
    <w:rsid w:val="00A434CF"/>
    <w:rsid w:val="00B40B85"/>
    <w:rsid w:val="00BB23AE"/>
    <w:rsid w:val="00CB4D50"/>
    <w:rsid w:val="00E7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A74B317-FB75-4A92-9A80-0F2EEC25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4CF"/>
    <w:pPr>
      <w:spacing w:after="200" w:line="276" w:lineRule="auto"/>
    </w:pPr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434C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s-CL"/>
    </w:rPr>
  </w:style>
  <w:style w:type="character" w:styleId="Textoennegrita">
    <w:name w:val="Strong"/>
    <w:uiPriority w:val="22"/>
    <w:qFormat/>
    <w:rsid w:val="00A434CF"/>
    <w:rPr>
      <w:b/>
      <w:bCs/>
    </w:rPr>
  </w:style>
  <w:style w:type="paragraph" w:styleId="Prrafodelista">
    <w:name w:val="List Paragraph"/>
    <w:basedOn w:val="Normal"/>
    <w:uiPriority w:val="34"/>
    <w:qFormat/>
    <w:rsid w:val="00A434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34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34CF"/>
    <w:rPr>
      <w:rFonts w:ascii="Calibri" w:eastAsia="Calibri" w:hAnsi="Calibri" w:cs="Times New Roman"/>
      <w:lang w:val="es-C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434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434CF"/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4CF"/>
    <w:rPr>
      <w:rFonts w:ascii="Tahoma" w:eastAsia="Calibri" w:hAnsi="Tahoma" w:cs="Tahoma"/>
      <w:sz w:val="16"/>
      <w:szCs w:val="16"/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A43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34CF"/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A434C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434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Tamara Adriana Gonzalez</cp:lastModifiedBy>
  <cp:revision>2</cp:revision>
  <dcterms:created xsi:type="dcterms:W3CDTF">2020-03-24T18:58:00Z</dcterms:created>
  <dcterms:modified xsi:type="dcterms:W3CDTF">2020-03-24T18:58:00Z</dcterms:modified>
</cp:coreProperties>
</file>